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7312" w14:textId="77777777" w:rsidR="00D73FC2" w:rsidRPr="00D73FC2" w:rsidRDefault="00D73FC2" w:rsidP="00D73FC2">
      <w:r w:rsidRPr="00D73FC2">
        <w:rPr>
          <w:b/>
          <w:bCs/>
        </w:rPr>
        <w:t>Цель.</w:t>
      </w:r>
      <w:r w:rsidRPr="00D73FC2">
        <w:t> Определение сердечно-сосудистого риска в узбекской когорте мужчин и женщин с артериальной гипертензией (АГ) по результатам многоцентрового исследования.</w:t>
      </w:r>
    </w:p>
    <w:p w14:paraId="5EB24451" w14:textId="77777777" w:rsidR="00D73FC2" w:rsidRPr="00D73FC2" w:rsidRDefault="00D73FC2" w:rsidP="00D73FC2">
      <w:r w:rsidRPr="00D73FC2">
        <w:rPr>
          <w:b/>
          <w:bCs/>
        </w:rPr>
        <w:t>Материалы и методы.</w:t>
      </w:r>
      <w:r w:rsidRPr="00D73FC2">
        <w:t xml:space="preserve"> В одномоментное клиническое когортное исследование были включены 582 мужчин и женщин с АГ 1–3 степени без верифицированных сердечно-сосудистых заболеваний в возрасте 30–59 лет из трех крупных городов Узбекистана (Самарканда, Ферганы и Ургенча). Пациенты были анкетированы с оценкой демографических, социальных, поведенческих особенностей и факторов риска, а также клинического статуса и проводимой терапии. Риск развития сердечно-сосудистых осложнений оценивался по европейской шкале SCORE.</w:t>
      </w:r>
    </w:p>
    <w:p w14:paraId="77F3BBE7" w14:textId="77777777" w:rsidR="00D73FC2" w:rsidRPr="00D73FC2" w:rsidRDefault="00D73FC2" w:rsidP="00D73FC2">
      <w:r w:rsidRPr="00D73FC2">
        <w:rPr>
          <w:b/>
          <w:bCs/>
        </w:rPr>
        <w:t>Результаты.</w:t>
      </w:r>
      <w:r w:rsidRPr="00D73FC2">
        <w:t xml:space="preserve"> Выявлена высокая частота курения среди мужчин, что составляет в среднем 70 %, тогда как среди женщин этот показатель не превышает 2 %. До 15 % мужчин употребляют алкоголь в умеренных количествах. Наблюдается тенденция более высоких цифр артериального давления среди мужчин по сравнению с женщинами, страдающими АГ. Более 60 % пациентов с АГ на момент обследования имеют ЭКГ признаки гипертрофии левого желудочка. Окружность талии среди женщин оказалась на 25 % выше пороговых значений, а среди мужчин этот показатель превысил норму на 5–11 % в зависимости от региона. Средние показатели уровня общего холестерина во всех группах превышает норму в среднем на 10 %, также отмечается наличие гипергликемии не менее, чем у 15 % когорты. Высокий риск обнаружен в среднем у 30 % лиц, включенных в исследование. Среди женщин очень высокий сердечно-сосудистый риск выявлен в 11–13 % случаев, в то же время у мужчин его частота несколько выше.</w:t>
      </w:r>
    </w:p>
    <w:p w14:paraId="5C7C7D02" w14:textId="77777777" w:rsidR="00D73FC2" w:rsidRPr="00D73FC2" w:rsidRDefault="00D73FC2" w:rsidP="00D73FC2">
      <w:r w:rsidRPr="00D73FC2">
        <w:rPr>
          <w:b/>
          <w:bCs/>
        </w:rPr>
        <w:t>Заключение.</w:t>
      </w:r>
      <w:r w:rsidRPr="00D73FC2">
        <w:t xml:space="preserve"> Каждый второй мужчина и женщина с АГ в различных регионах Узбекистана имеет высокий и очень высокий риск сердечно-сосудистых осложнений, что обусловлено выраженностью как АГ и поражений органов-мишеней, так и других факторов риска.</w:t>
      </w:r>
    </w:p>
    <w:p w14:paraId="2ED4ABBD" w14:textId="77777777" w:rsidR="00D73FC2" w:rsidRPr="00D73FC2" w:rsidRDefault="00D73FC2" w:rsidP="00D73FC2">
      <w:r w:rsidRPr="00D73FC2">
        <w:rPr>
          <w:b/>
          <w:bCs/>
        </w:rPr>
        <w:t>Ключевые слова</w:t>
      </w:r>
      <w:r w:rsidRPr="00D73FC2">
        <w:t>: артериальная гипертония, когорта, факторы риска, сердечно-сосудистый риск.</w:t>
      </w:r>
    </w:p>
    <w:p w14:paraId="1A61FBEE" w14:textId="59E0FE95" w:rsidR="00BF57B3" w:rsidRPr="00D73FC2" w:rsidRDefault="00BF57B3" w:rsidP="00D73FC2"/>
    <w:sectPr w:rsidR="00BF57B3" w:rsidRPr="00D73FC2" w:rsidSect="00B1470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B00EFC"/>
    <w:rsid w:val="00BF57B3"/>
    <w:rsid w:val="00CC1F83"/>
    <w:rsid w:val="00D7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2020-06-11T13:48:00Z</dcterms:created>
  <dcterms:modified xsi:type="dcterms:W3CDTF">2020-06-11T13:48:00Z</dcterms:modified>
</cp:coreProperties>
</file>